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141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901"/>
        <w:gridCol w:w="1509"/>
        <w:gridCol w:w="357"/>
        <w:gridCol w:w="1865"/>
        <w:gridCol w:w="3732"/>
      </w:tblGrid>
      <w:tr w:rsidR="00FE7BDC" w:rsidRPr="000262F6" w14:paraId="56189A4C" w14:textId="77777777" w:rsidTr="00E007C0">
        <w:tc>
          <w:tcPr>
            <w:tcW w:w="5240" w:type="dxa"/>
            <w:gridSpan w:val="3"/>
            <w:tcBorders>
              <w:top w:val="single" w:sz="4" w:space="0" w:color="auto"/>
            </w:tcBorders>
            <w:shd w:val="clear" w:color="auto" w:fill="F2F2F2" w:themeFill="background1" w:themeFillShade="F2"/>
            <w:vAlign w:val="center"/>
          </w:tcPr>
          <w:p w14:paraId="7F64784E" w14:textId="50D8BB19" w:rsidR="00FE7BDC" w:rsidRPr="000262F6" w:rsidRDefault="00FE7BDC" w:rsidP="009D7C0E">
            <w:pPr>
              <w:widowControl w:val="0"/>
              <w:spacing w:before="20" w:after="20" w:line="240" w:lineRule="auto"/>
              <w:rPr>
                <w:rFonts w:cs="Arial"/>
                <w:b/>
                <w:sz w:val="20"/>
                <w:szCs w:val="20"/>
              </w:rPr>
            </w:pPr>
            <w:r w:rsidRPr="000262F6">
              <w:rPr>
                <w:rFonts w:eastAsia="Times New Roman" w:cs="Arial"/>
                <w:b/>
                <w:sz w:val="20"/>
                <w:szCs w:val="20"/>
                <w:lang w:val="en-CA"/>
              </w:rPr>
              <w:t>Student:</w:t>
            </w:r>
            <w:r w:rsidR="00052331" w:rsidRPr="000262F6">
              <w:rPr>
                <w:rFonts w:eastAsia="Times New Roman" w:cs="Arial"/>
                <w:b/>
                <w:sz w:val="20"/>
                <w:szCs w:val="20"/>
                <w:lang w:val="en-CA"/>
              </w:rPr>
              <w:t xml:space="preserve">  </w:t>
            </w:r>
            <w:r w:rsidR="001C2B92" w:rsidRPr="000262F6">
              <w:rPr>
                <w:rFonts w:eastAsia="Times New Roman" w:cs="Arial"/>
                <w:sz w:val="20"/>
                <w:szCs w:val="20"/>
                <w:lang w:val="en-CA"/>
              </w:rPr>
              <w:t xml:space="preserve"> </w:t>
            </w:r>
            <w:r w:rsidR="00B441DF">
              <w:rPr>
                <w:rFonts w:eastAsia="Times New Roman" w:cs="Arial"/>
                <w:sz w:val="20"/>
                <w:szCs w:val="20"/>
                <w:lang w:val="en-CA"/>
              </w:rPr>
              <w:t>Darla Benz</w:t>
            </w:r>
          </w:p>
        </w:tc>
        <w:tc>
          <w:tcPr>
            <w:tcW w:w="5954" w:type="dxa"/>
            <w:gridSpan w:val="3"/>
            <w:tcBorders>
              <w:top w:val="single" w:sz="4" w:space="0" w:color="auto"/>
            </w:tcBorders>
            <w:shd w:val="clear" w:color="auto" w:fill="F2F2F2" w:themeFill="background1" w:themeFillShade="F2"/>
            <w:vAlign w:val="center"/>
          </w:tcPr>
          <w:p w14:paraId="4C683DD3" w14:textId="09D23EEE" w:rsidR="00FE7BDC" w:rsidRPr="00B441DF" w:rsidRDefault="00FE7BDC" w:rsidP="00B441DF">
            <w:pPr>
              <w:pStyle w:val="TableParagraph"/>
              <w:tabs>
                <w:tab w:val="left" w:pos="1573"/>
              </w:tabs>
              <w:spacing w:before="40" w:after="40"/>
              <w:rPr>
                <w:sz w:val="20"/>
                <w:szCs w:val="20"/>
              </w:rPr>
            </w:pPr>
            <w:r w:rsidRPr="000262F6">
              <w:rPr>
                <w:rFonts w:eastAsia="Times New Roman" w:cs="Arial"/>
                <w:b/>
                <w:sz w:val="20"/>
                <w:szCs w:val="20"/>
                <w:lang w:val="en-CA"/>
              </w:rPr>
              <w:t>Teacher:</w:t>
            </w:r>
            <w:r w:rsidR="00052331" w:rsidRPr="000262F6">
              <w:rPr>
                <w:rFonts w:eastAsia="Times New Roman" w:cs="Arial"/>
                <w:b/>
                <w:sz w:val="20"/>
                <w:szCs w:val="20"/>
                <w:lang w:val="en-CA"/>
              </w:rPr>
              <w:t xml:space="preserve">  </w:t>
            </w:r>
            <w:r w:rsidR="00B441DF" w:rsidRPr="000437CA">
              <w:rPr>
                <w:color w:val="000000" w:themeColor="text1"/>
                <w:sz w:val="20"/>
                <w:szCs w:val="20"/>
              </w:rPr>
              <w:t xml:space="preserve"> </w:t>
            </w:r>
            <w:r w:rsidR="00694DEF">
              <w:rPr>
                <w:color w:val="000000" w:themeColor="text1"/>
                <w:sz w:val="20"/>
                <w:szCs w:val="20"/>
              </w:rPr>
              <w:t>Dr</w:t>
            </w:r>
            <w:r w:rsidR="00C619C4">
              <w:rPr>
                <w:color w:val="000000" w:themeColor="text1"/>
                <w:sz w:val="20"/>
                <w:szCs w:val="20"/>
              </w:rPr>
              <w:t>. Alan Turning</w:t>
            </w:r>
          </w:p>
        </w:tc>
      </w:tr>
      <w:tr w:rsidR="00FE7BDC" w:rsidRPr="000262F6" w14:paraId="36FFA94D" w14:textId="77777777" w:rsidTr="009D7C0E">
        <w:tc>
          <w:tcPr>
            <w:tcW w:w="11194" w:type="dxa"/>
            <w:gridSpan w:val="6"/>
            <w:tcBorders>
              <w:top w:val="single" w:sz="4" w:space="0" w:color="auto"/>
              <w:bottom w:val="single" w:sz="4" w:space="0" w:color="000000"/>
            </w:tcBorders>
            <w:shd w:val="clear" w:color="auto" w:fill="auto"/>
            <w:vAlign w:val="center"/>
          </w:tcPr>
          <w:p w14:paraId="08E43CDD" w14:textId="2DEEA0C6" w:rsidR="00FE7BDC" w:rsidRPr="000262F6" w:rsidRDefault="00FE7BDC" w:rsidP="009D7C0E">
            <w:pPr>
              <w:tabs>
                <w:tab w:val="right" w:pos="8806"/>
              </w:tabs>
              <w:spacing w:before="20" w:after="20" w:line="240" w:lineRule="auto"/>
              <w:outlineLvl w:val="3"/>
              <w:rPr>
                <w:rFonts w:cs="Arial"/>
                <w:color w:val="000000" w:themeColor="text1"/>
                <w:sz w:val="20"/>
                <w:szCs w:val="20"/>
                <w:lang w:val="en-CA"/>
              </w:rPr>
            </w:pPr>
            <w:r w:rsidRPr="000262F6">
              <w:rPr>
                <w:rFonts w:cs="Arial"/>
                <w:b/>
                <w:color w:val="000000" w:themeColor="text1"/>
                <w:sz w:val="20"/>
                <w:szCs w:val="20"/>
                <w:lang w:val="en-CA"/>
              </w:rPr>
              <w:t>Absen</w:t>
            </w:r>
            <w:r w:rsidR="00DC42F2" w:rsidRPr="000262F6">
              <w:rPr>
                <w:rFonts w:cs="Arial"/>
                <w:b/>
                <w:color w:val="000000" w:themeColor="text1"/>
                <w:sz w:val="20"/>
                <w:szCs w:val="20"/>
                <w:lang w:val="en-CA"/>
              </w:rPr>
              <w:t>ces from class</w:t>
            </w:r>
            <w:r w:rsidR="00F55510" w:rsidRPr="000262F6">
              <w:rPr>
                <w:rFonts w:cs="Arial"/>
                <w:b/>
                <w:color w:val="000000" w:themeColor="text1"/>
                <w:sz w:val="20"/>
                <w:szCs w:val="20"/>
                <w:lang w:val="en-CA"/>
              </w:rPr>
              <w:t xml:space="preserve">: </w:t>
            </w:r>
            <w:r w:rsidRPr="000262F6">
              <w:rPr>
                <w:rFonts w:cs="Arial"/>
                <w:color w:val="000000" w:themeColor="text1"/>
                <w:sz w:val="20"/>
                <w:szCs w:val="20"/>
                <w:lang w:val="en-CA"/>
              </w:rPr>
              <w:t xml:space="preserve">        </w:t>
            </w:r>
            <w:r w:rsidR="00DC42F2" w:rsidRPr="000262F6">
              <w:rPr>
                <w:rFonts w:cs="Arial"/>
                <w:color w:val="000000" w:themeColor="text1"/>
                <w:sz w:val="20"/>
                <w:szCs w:val="20"/>
                <w:lang w:val="en-CA"/>
              </w:rPr>
              <w:t xml:space="preserve">  </w:t>
            </w:r>
            <w:r w:rsidRPr="000262F6">
              <w:rPr>
                <w:rFonts w:cs="Arial"/>
                <w:color w:val="000000" w:themeColor="text1"/>
                <w:sz w:val="20"/>
                <w:szCs w:val="20"/>
                <w:lang w:val="en-CA"/>
              </w:rPr>
              <w:t xml:space="preserve">  </w:t>
            </w:r>
            <w:r w:rsidR="00F55510" w:rsidRPr="000262F6">
              <w:rPr>
                <w:rFonts w:cs="Arial"/>
                <w:color w:val="000000" w:themeColor="text1"/>
                <w:sz w:val="20"/>
                <w:szCs w:val="20"/>
                <w:lang w:val="en-CA"/>
              </w:rPr>
              <w:t xml:space="preserve">   </w:t>
            </w:r>
            <w:r w:rsidRPr="000262F6">
              <w:rPr>
                <w:rFonts w:cs="Arial"/>
                <w:color w:val="000000" w:themeColor="text1"/>
                <w:sz w:val="20"/>
                <w:szCs w:val="20"/>
                <w:lang w:val="en-CA"/>
              </w:rPr>
              <w:t xml:space="preserve">    </w:t>
            </w:r>
            <w:r w:rsidR="00DC42F2" w:rsidRPr="000262F6">
              <w:rPr>
                <w:rFonts w:cs="Arial"/>
                <w:color w:val="000000" w:themeColor="text1"/>
                <w:sz w:val="20"/>
                <w:szCs w:val="20"/>
                <w:lang w:val="en-CA"/>
              </w:rPr>
              <w:t xml:space="preserve">        </w:t>
            </w:r>
            <w:r w:rsidRPr="000262F6">
              <w:rPr>
                <w:rFonts w:cs="Arial"/>
                <w:b/>
                <w:color w:val="000000" w:themeColor="text1"/>
                <w:sz w:val="20"/>
                <w:szCs w:val="20"/>
                <w:lang w:val="en-CA"/>
              </w:rPr>
              <w:t>Times Late:</w:t>
            </w:r>
            <w:r w:rsidRPr="000262F6">
              <w:rPr>
                <w:rFonts w:cs="Arial"/>
                <w:color w:val="000000" w:themeColor="text1"/>
                <w:sz w:val="20"/>
                <w:szCs w:val="20"/>
                <w:lang w:val="en-CA"/>
              </w:rPr>
              <w:t xml:space="preserve"> </w:t>
            </w:r>
          </w:p>
        </w:tc>
      </w:tr>
      <w:tr w:rsidR="0003169C" w:rsidRPr="000262F6" w14:paraId="4CF00BC9" w14:textId="77777777" w:rsidTr="000A6A0A">
        <w:tc>
          <w:tcPr>
            <w:tcW w:w="3731" w:type="dxa"/>
            <w:gridSpan w:val="2"/>
            <w:tcBorders>
              <w:top w:val="single" w:sz="4" w:space="0" w:color="auto"/>
              <w:bottom w:val="single" w:sz="4" w:space="0" w:color="000000"/>
            </w:tcBorders>
            <w:shd w:val="clear" w:color="auto" w:fill="auto"/>
            <w:vAlign w:val="center"/>
          </w:tcPr>
          <w:p w14:paraId="24AD87BB" w14:textId="31E3B720"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 xml:space="preserve">Individual Education Plan: </w:t>
            </w:r>
          </w:p>
        </w:tc>
        <w:tc>
          <w:tcPr>
            <w:tcW w:w="3731" w:type="dxa"/>
            <w:gridSpan w:val="3"/>
            <w:tcBorders>
              <w:top w:val="single" w:sz="4" w:space="0" w:color="auto"/>
              <w:bottom w:val="single" w:sz="4" w:space="0" w:color="000000"/>
            </w:tcBorders>
            <w:shd w:val="clear" w:color="auto" w:fill="auto"/>
            <w:vAlign w:val="center"/>
          </w:tcPr>
          <w:p w14:paraId="303CC8E8" w14:textId="6B2634D6"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 xml:space="preserve">Student Behavior Plan:           </w:t>
            </w:r>
          </w:p>
        </w:tc>
        <w:tc>
          <w:tcPr>
            <w:tcW w:w="3732" w:type="dxa"/>
            <w:tcBorders>
              <w:top w:val="single" w:sz="4" w:space="0" w:color="auto"/>
              <w:bottom w:val="single" w:sz="4" w:space="0" w:color="000000"/>
            </w:tcBorders>
            <w:shd w:val="clear" w:color="auto" w:fill="auto"/>
            <w:vAlign w:val="center"/>
          </w:tcPr>
          <w:p w14:paraId="7CF7E3EE" w14:textId="12E3CD24"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Other</w:t>
            </w:r>
            <w:r w:rsidR="008A7221" w:rsidRPr="000262F6">
              <w:rPr>
                <w:b/>
                <w:color w:val="000000"/>
                <w:sz w:val="20"/>
                <w:szCs w:val="20"/>
              </w:rPr>
              <w:t xml:space="preserve"> Support</w:t>
            </w:r>
            <w:r w:rsidRPr="000262F6">
              <w:rPr>
                <w:b/>
                <w:color w:val="000000"/>
                <w:sz w:val="20"/>
                <w:szCs w:val="20"/>
              </w:rPr>
              <w:t>:</w:t>
            </w:r>
          </w:p>
        </w:tc>
      </w:tr>
      <w:tr w:rsidR="0003169C" w:rsidRPr="000262F6" w14:paraId="15D91525" w14:textId="77777777" w:rsidTr="00390181">
        <w:tc>
          <w:tcPr>
            <w:tcW w:w="11194" w:type="dxa"/>
            <w:gridSpan w:val="6"/>
            <w:tcBorders>
              <w:top w:val="single" w:sz="4" w:space="0" w:color="000000"/>
              <w:left w:val="nil"/>
              <w:bottom w:val="single" w:sz="4" w:space="0" w:color="auto"/>
              <w:right w:val="nil"/>
            </w:tcBorders>
            <w:shd w:val="clear" w:color="auto" w:fill="auto"/>
            <w:vAlign w:val="center"/>
          </w:tcPr>
          <w:p w14:paraId="090EBF99" w14:textId="4D8058E4" w:rsidR="0003169C" w:rsidRPr="000262F6" w:rsidRDefault="0003169C" w:rsidP="009D7C0E">
            <w:pPr>
              <w:tabs>
                <w:tab w:val="right" w:pos="8806"/>
              </w:tabs>
              <w:spacing w:before="40" w:after="40" w:line="240" w:lineRule="auto"/>
              <w:outlineLvl w:val="3"/>
              <w:rPr>
                <w:rFonts w:cs="Arial"/>
                <w:b/>
                <w:color w:val="000000" w:themeColor="text1"/>
                <w:sz w:val="20"/>
                <w:szCs w:val="20"/>
                <w:lang w:val="en-CA"/>
              </w:rPr>
            </w:pPr>
          </w:p>
        </w:tc>
      </w:tr>
      <w:tr w:rsidR="00390181" w:rsidRPr="000262F6" w14:paraId="31FB5695" w14:textId="77777777" w:rsidTr="00390181">
        <w:tc>
          <w:tcPr>
            <w:tcW w:w="111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F0C66" w14:textId="7D319C51" w:rsidR="00390181" w:rsidRPr="000262F6" w:rsidRDefault="00390181" w:rsidP="009D7C0E">
            <w:pPr>
              <w:tabs>
                <w:tab w:val="right" w:pos="8806"/>
              </w:tabs>
              <w:spacing w:before="40" w:after="40" w:line="240" w:lineRule="auto"/>
              <w:outlineLvl w:val="3"/>
              <w:rPr>
                <w:rFonts w:cs="Arial"/>
                <w:b/>
                <w:color w:val="000000" w:themeColor="text1"/>
                <w:sz w:val="20"/>
                <w:szCs w:val="20"/>
                <w:lang w:val="en-CA"/>
              </w:rPr>
            </w:pPr>
            <w:r w:rsidRPr="000262F6">
              <w:rPr>
                <w:b/>
                <w:sz w:val="20"/>
                <w:szCs w:val="20"/>
              </w:rPr>
              <w:t>Behaviours for Success (not included in grade)</w:t>
            </w:r>
          </w:p>
        </w:tc>
      </w:tr>
      <w:tr w:rsidR="00D21D35" w:rsidRPr="000262F6" w14:paraId="6058B9EA" w14:textId="77777777" w:rsidTr="00B611AB">
        <w:trPr>
          <w:trHeight w:val="261"/>
        </w:trPr>
        <w:tc>
          <w:tcPr>
            <w:tcW w:w="11194" w:type="dxa"/>
            <w:gridSpan w:val="6"/>
            <w:tcBorders>
              <w:top w:val="single" w:sz="4" w:space="0" w:color="auto"/>
              <w:left w:val="single" w:sz="4" w:space="0" w:color="auto"/>
              <w:right w:val="single" w:sz="4" w:space="0" w:color="auto"/>
            </w:tcBorders>
            <w:shd w:val="clear" w:color="auto" w:fill="auto"/>
          </w:tcPr>
          <w:p w14:paraId="45B232EE" w14:textId="6EDB6B5A" w:rsidR="00D21D35" w:rsidRPr="003F5BE9" w:rsidRDefault="00F71E08" w:rsidP="00D21D35">
            <w:pPr>
              <w:pStyle w:val="TableParagraph"/>
              <w:tabs>
                <w:tab w:val="left" w:pos="1573"/>
              </w:tabs>
              <w:spacing w:before="60" w:after="60"/>
              <w:rPr>
                <w:rFonts w:asciiTheme="minorHAnsi" w:hAnsiTheme="minorHAnsi"/>
                <w:color w:val="000000" w:themeColor="text1"/>
                <w:sz w:val="20"/>
                <w:szCs w:val="20"/>
              </w:rPr>
            </w:pPr>
            <w:r w:rsidRPr="003F5BE9">
              <w:rPr>
                <w:rFonts w:ascii="Nunito Sans" w:hAnsi="Nunito Sans"/>
                <w:color w:val="000000" w:themeColor="text1"/>
                <w:sz w:val="20"/>
                <w:szCs w:val="20"/>
              </w:rPr>
              <w:t xml:space="preserve">Darla completes class work in the time given and makes good use of her agenda to record what needs to be done next. She is learning to pay greater attention to detail. Darla is encouraged to ask questions to clarify meaning/ensure understanding before beginning an assignment or project. </w:t>
            </w:r>
            <w:r w:rsidR="00D21D35" w:rsidRPr="003F5BE9">
              <w:rPr>
                <w:rFonts w:ascii="Nunito Sans" w:hAnsi="Nunito Sans"/>
                <w:color w:val="000000" w:themeColor="text1"/>
                <w:sz w:val="20"/>
                <w:szCs w:val="20"/>
              </w:rPr>
              <w:t>In a small group setting, Darla is able to observe, question and explore different possibilities, and strategies to come up with solutions. She is showing more initiative in applying creative ideas to solve problems. Darla is encouraged to accept leadership roles in the class or in small groups.</w:t>
            </w:r>
          </w:p>
        </w:tc>
      </w:tr>
      <w:tr w:rsidR="00D21D35" w:rsidRPr="000262F6" w14:paraId="593F190C" w14:textId="77777777" w:rsidTr="00390181">
        <w:tc>
          <w:tcPr>
            <w:tcW w:w="11194" w:type="dxa"/>
            <w:gridSpan w:val="6"/>
            <w:tcBorders>
              <w:top w:val="single" w:sz="4" w:space="0" w:color="auto"/>
              <w:left w:val="nil"/>
              <w:right w:val="nil"/>
            </w:tcBorders>
            <w:shd w:val="clear" w:color="auto" w:fill="auto"/>
            <w:vAlign w:val="center"/>
          </w:tcPr>
          <w:p w14:paraId="7D8B04AB" w14:textId="77777777" w:rsidR="00D21D35" w:rsidRPr="000262F6" w:rsidRDefault="00D21D35" w:rsidP="00D21D35">
            <w:pPr>
              <w:tabs>
                <w:tab w:val="right" w:pos="8806"/>
              </w:tabs>
              <w:spacing w:before="40" w:after="40" w:line="240" w:lineRule="auto"/>
              <w:outlineLvl w:val="3"/>
              <w:rPr>
                <w:rFonts w:cs="Arial"/>
                <w:b/>
                <w:color w:val="000000" w:themeColor="text1"/>
                <w:sz w:val="20"/>
                <w:szCs w:val="20"/>
                <w:lang w:val="en-CA"/>
              </w:rPr>
            </w:pPr>
          </w:p>
        </w:tc>
      </w:tr>
      <w:tr w:rsidR="00D21D35" w:rsidRPr="000262F6" w14:paraId="6BB25690" w14:textId="77777777" w:rsidTr="00421294">
        <w:trPr>
          <w:trHeight w:val="397"/>
        </w:trPr>
        <w:tc>
          <w:tcPr>
            <w:tcW w:w="11194" w:type="dxa"/>
            <w:gridSpan w:val="6"/>
            <w:tcBorders>
              <w:top w:val="single" w:sz="4" w:space="0" w:color="auto"/>
            </w:tcBorders>
            <w:shd w:val="clear" w:color="auto" w:fill="F2F2F2" w:themeFill="background1" w:themeFillShade="F2"/>
            <w:vAlign w:val="center"/>
          </w:tcPr>
          <w:p w14:paraId="396ED371" w14:textId="7DB63E69" w:rsidR="00D21D35" w:rsidRPr="009B7274" w:rsidRDefault="00D21D35" w:rsidP="00D21D35">
            <w:pPr>
              <w:spacing w:after="0" w:line="240" w:lineRule="auto"/>
              <w:rPr>
                <w:b/>
                <w:color w:val="000000" w:themeColor="text1"/>
                <w:sz w:val="20"/>
                <w:szCs w:val="20"/>
              </w:rPr>
            </w:pPr>
            <w:r w:rsidRPr="009B7274">
              <w:rPr>
                <w:rFonts w:cs="Arial"/>
                <w:b/>
                <w:sz w:val="20"/>
                <w:szCs w:val="20"/>
              </w:rPr>
              <w:t xml:space="preserve">Academic Achievement </w:t>
            </w:r>
          </w:p>
        </w:tc>
      </w:tr>
      <w:tr w:rsidR="00D21D35" w:rsidRPr="000262F6" w14:paraId="0022D59C" w14:textId="77777777" w:rsidTr="00C619C4">
        <w:trPr>
          <w:trHeight w:val="397"/>
        </w:trPr>
        <w:tc>
          <w:tcPr>
            <w:tcW w:w="11194" w:type="dxa"/>
            <w:gridSpan w:val="6"/>
            <w:shd w:val="clear" w:color="auto" w:fill="auto"/>
            <w:vAlign w:val="center"/>
          </w:tcPr>
          <w:p w14:paraId="4CC54ABF" w14:textId="77777777" w:rsidR="00D21D35" w:rsidRPr="00C619C4" w:rsidRDefault="00D21D35" w:rsidP="00D21D35">
            <w:pPr>
              <w:spacing w:before="60" w:after="60" w:line="240" w:lineRule="auto"/>
              <w:rPr>
                <w:b/>
                <w:sz w:val="20"/>
                <w:szCs w:val="20"/>
              </w:rPr>
            </w:pPr>
            <w:r w:rsidRPr="00C619C4">
              <w:rPr>
                <w:b/>
                <w:sz w:val="20"/>
                <w:szCs w:val="20"/>
              </w:rPr>
              <w:t>Reasoning and Modelling - PROFICIENT</w:t>
            </w:r>
          </w:p>
          <w:p w14:paraId="467E8E38" w14:textId="459A5540" w:rsidR="00D21D35" w:rsidRPr="00C619C4" w:rsidRDefault="00D21D35" w:rsidP="00D21D35">
            <w:pPr>
              <w:spacing w:before="60" w:after="60" w:line="240" w:lineRule="auto"/>
              <w:rPr>
                <w:sz w:val="20"/>
                <w:szCs w:val="20"/>
              </w:rPr>
            </w:pPr>
            <w:r w:rsidRPr="00C619C4">
              <w:rPr>
                <w:sz w:val="20"/>
                <w:szCs w:val="20"/>
              </w:rPr>
              <w:t xml:space="preserve">Darla consistently demonstrated her ability to estimate reasonably and to analyze mathematical ideas using technology such as a graphic calculator when showing her understanding of how graphs connect to situations.  She was consistently able to model linear systems in real world situations such as when she performed a comparison of cell phone packages. </w:t>
            </w:r>
          </w:p>
        </w:tc>
      </w:tr>
      <w:tr w:rsidR="00D21D35" w:rsidRPr="000262F6" w14:paraId="35EA7829" w14:textId="77777777" w:rsidTr="00C619C4">
        <w:trPr>
          <w:trHeight w:val="397"/>
        </w:trPr>
        <w:tc>
          <w:tcPr>
            <w:tcW w:w="11194" w:type="dxa"/>
            <w:gridSpan w:val="6"/>
            <w:shd w:val="clear" w:color="auto" w:fill="auto"/>
            <w:vAlign w:val="center"/>
          </w:tcPr>
          <w:p w14:paraId="51CB9EAE" w14:textId="77777777" w:rsidR="00D21D35" w:rsidRPr="00C619C4" w:rsidRDefault="00D21D35" w:rsidP="00D21D35">
            <w:pPr>
              <w:spacing w:before="60" w:after="60" w:line="240" w:lineRule="auto"/>
              <w:rPr>
                <w:b/>
                <w:sz w:val="20"/>
                <w:szCs w:val="20"/>
              </w:rPr>
            </w:pPr>
            <w:r w:rsidRPr="00C619C4">
              <w:rPr>
                <w:b/>
                <w:sz w:val="20"/>
                <w:szCs w:val="20"/>
              </w:rPr>
              <w:t>Understanding and Solving - PROFICIENT</w:t>
            </w:r>
          </w:p>
          <w:p w14:paraId="3E0DE3D7" w14:textId="4054DA6A" w:rsidR="00D21D35" w:rsidRPr="00C619C4" w:rsidRDefault="00D21D35" w:rsidP="00D21D35">
            <w:pPr>
              <w:spacing w:before="60" w:after="60" w:line="240" w:lineRule="auto"/>
              <w:rPr>
                <w:sz w:val="20"/>
                <w:szCs w:val="20"/>
              </w:rPr>
            </w:pPr>
            <w:r w:rsidRPr="00C619C4">
              <w:rPr>
                <w:sz w:val="20"/>
                <w:szCs w:val="20"/>
              </w:rPr>
              <w:t xml:space="preserve">Darla was able to apply strategic approaches to solve problems involving primary trigonometric ratios.  She also consistently demonstrated her understanding of financial literacy, for example by completing her own income tax return this year. </w:t>
            </w:r>
          </w:p>
        </w:tc>
      </w:tr>
      <w:tr w:rsidR="00D21D35" w:rsidRPr="000262F6" w14:paraId="6471507B" w14:textId="77777777" w:rsidTr="00C619C4">
        <w:trPr>
          <w:trHeight w:val="397"/>
        </w:trPr>
        <w:tc>
          <w:tcPr>
            <w:tcW w:w="11194" w:type="dxa"/>
            <w:gridSpan w:val="6"/>
            <w:shd w:val="clear" w:color="auto" w:fill="auto"/>
            <w:vAlign w:val="center"/>
          </w:tcPr>
          <w:p w14:paraId="042C7266" w14:textId="77777777" w:rsidR="00D21D35" w:rsidRPr="00C619C4" w:rsidRDefault="00D21D35" w:rsidP="00D21D35">
            <w:pPr>
              <w:spacing w:before="60" w:after="60" w:line="240" w:lineRule="auto"/>
              <w:rPr>
                <w:b/>
                <w:sz w:val="20"/>
                <w:szCs w:val="20"/>
              </w:rPr>
            </w:pPr>
            <w:r w:rsidRPr="00C619C4">
              <w:rPr>
                <w:b/>
                <w:sz w:val="20"/>
                <w:szCs w:val="20"/>
              </w:rPr>
              <w:t>Communicating and Representing - EXTENDING</w:t>
            </w:r>
          </w:p>
          <w:p w14:paraId="4D2375F7" w14:textId="2DC1D74D" w:rsidR="00D21D35" w:rsidRPr="00C619C4" w:rsidRDefault="00D21D35" w:rsidP="00D21D35">
            <w:pPr>
              <w:spacing w:before="60" w:after="60" w:line="240" w:lineRule="auto"/>
              <w:rPr>
                <w:b/>
                <w:sz w:val="20"/>
                <w:szCs w:val="20"/>
              </w:rPr>
            </w:pPr>
            <w:r w:rsidRPr="00C619C4">
              <w:rPr>
                <w:sz w:val="20"/>
                <w:szCs w:val="20"/>
              </w:rPr>
              <w:t xml:space="preserve">Darla showed an in-depth understanding of different methods of prime factorization and was able to use prime factorization to assist her in solving codes (cryptography).  She showed skill in demonstrating mathematical ideas, like slope, concretely and pictorially and connecting them to real-life examples.   </w:t>
            </w:r>
            <w:r w:rsidRPr="00C619C4">
              <w:rPr>
                <w:b/>
                <w:sz w:val="20"/>
                <w:szCs w:val="20"/>
              </w:rPr>
              <w:tab/>
            </w:r>
            <w:r w:rsidRPr="00C619C4">
              <w:rPr>
                <w:sz w:val="20"/>
                <w:szCs w:val="20"/>
              </w:rPr>
              <w:t xml:space="preserve"> </w:t>
            </w:r>
          </w:p>
        </w:tc>
      </w:tr>
      <w:tr w:rsidR="00D21D35" w:rsidRPr="000262F6" w14:paraId="2E58C778" w14:textId="77777777" w:rsidTr="00C619C4">
        <w:trPr>
          <w:trHeight w:val="397"/>
        </w:trPr>
        <w:tc>
          <w:tcPr>
            <w:tcW w:w="11194" w:type="dxa"/>
            <w:gridSpan w:val="6"/>
            <w:tcBorders>
              <w:bottom w:val="single" w:sz="4" w:space="0" w:color="000000"/>
            </w:tcBorders>
            <w:shd w:val="clear" w:color="auto" w:fill="auto"/>
            <w:vAlign w:val="center"/>
          </w:tcPr>
          <w:p w14:paraId="006D6F61" w14:textId="77777777" w:rsidR="00D21D35" w:rsidRPr="00C619C4" w:rsidRDefault="00D21D35" w:rsidP="00D21D35">
            <w:pPr>
              <w:spacing w:before="60" w:after="60" w:line="240" w:lineRule="auto"/>
              <w:rPr>
                <w:b/>
                <w:sz w:val="20"/>
                <w:szCs w:val="20"/>
              </w:rPr>
            </w:pPr>
            <w:r w:rsidRPr="00C619C4">
              <w:rPr>
                <w:b/>
                <w:sz w:val="20"/>
                <w:szCs w:val="20"/>
              </w:rPr>
              <w:t>Connecting and Reflecting - PROFICIENT</w:t>
            </w:r>
          </w:p>
          <w:p w14:paraId="49E697C2" w14:textId="01569DE1" w:rsidR="00D21D35" w:rsidRPr="00C619C4" w:rsidRDefault="00D21D35" w:rsidP="00D21D35">
            <w:pPr>
              <w:spacing w:before="60" w:after="60" w:line="240" w:lineRule="auto"/>
              <w:rPr>
                <w:rFonts w:cs="Arial"/>
                <w:b/>
                <w:sz w:val="20"/>
                <w:szCs w:val="20"/>
              </w:rPr>
            </w:pPr>
            <w:r w:rsidRPr="00C619C4">
              <w:rPr>
                <w:sz w:val="20"/>
                <w:szCs w:val="20"/>
              </w:rPr>
              <w:t>Darla was able to connect gross and net pay u</w:t>
            </w:r>
            <w:bookmarkStart w:id="0" w:name="_GoBack"/>
            <w:bookmarkEnd w:id="0"/>
            <w:r w:rsidRPr="00C619C4">
              <w:rPr>
                <w:sz w:val="20"/>
                <w:szCs w:val="20"/>
              </w:rPr>
              <w:t xml:space="preserve">sing her own personal </w:t>
            </w:r>
            <w:proofErr w:type="spellStart"/>
            <w:r w:rsidRPr="00C619C4">
              <w:rPr>
                <w:sz w:val="20"/>
                <w:szCs w:val="20"/>
              </w:rPr>
              <w:t>paycheques</w:t>
            </w:r>
            <w:proofErr w:type="spellEnd"/>
            <w:r w:rsidRPr="00C619C4">
              <w:rPr>
                <w:sz w:val="20"/>
                <w:szCs w:val="20"/>
              </w:rPr>
              <w:t xml:space="preserve">.  She was able to compare types of income from different statements.  Darla was also able to reflect on her mistakes and use them to advance her understanding, as demonstrated during her work on exponent laws.  </w:t>
            </w:r>
          </w:p>
        </w:tc>
      </w:tr>
      <w:tr w:rsidR="00D21D35" w:rsidRPr="000262F6" w14:paraId="565B8597" w14:textId="77777777" w:rsidTr="00694DEF">
        <w:trPr>
          <w:trHeight w:val="397"/>
        </w:trPr>
        <w:tc>
          <w:tcPr>
            <w:tcW w:w="11194" w:type="dxa"/>
            <w:gridSpan w:val="6"/>
            <w:tcBorders>
              <w:bottom w:val="single" w:sz="4" w:space="0" w:color="000000"/>
            </w:tcBorders>
            <w:shd w:val="clear" w:color="auto" w:fill="F2F2F2" w:themeFill="background1" w:themeFillShade="F2"/>
            <w:vAlign w:val="center"/>
          </w:tcPr>
          <w:p w14:paraId="0476A318" w14:textId="7215E9F1" w:rsidR="00D21D35" w:rsidRPr="00C619C4" w:rsidRDefault="00D21D35" w:rsidP="00D21D35">
            <w:pPr>
              <w:spacing w:before="60" w:after="60" w:line="240" w:lineRule="auto"/>
              <w:rPr>
                <w:b/>
                <w:sz w:val="20"/>
                <w:szCs w:val="20"/>
              </w:rPr>
            </w:pPr>
            <w:r>
              <w:rPr>
                <w:b/>
                <w:sz w:val="20"/>
                <w:szCs w:val="20"/>
              </w:rPr>
              <w:t>Comments on Academic Achievement</w:t>
            </w:r>
          </w:p>
        </w:tc>
      </w:tr>
      <w:tr w:rsidR="00D21D35" w:rsidRPr="000262F6" w14:paraId="6835E210" w14:textId="77777777" w:rsidTr="00902818">
        <w:trPr>
          <w:trHeight w:val="397"/>
        </w:trPr>
        <w:tc>
          <w:tcPr>
            <w:tcW w:w="11194" w:type="dxa"/>
            <w:gridSpan w:val="6"/>
            <w:tcBorders>
              <w:bottom w:val="single" w:sz="4" w:space="0" w:color="000000"/>
            </w:tcBorders>
            <w:shd w:val="clear" w:color="auto" w:fill="auto"/>
            <w:vAlign w:val="center"/>
          </w:tcPr>
          <w:p w14:paraId="58A5B5A2" w14:textId="762E7453" w:rsidR="00D21D35" w:rsidRPr="00C619C4" w:rsidRDefault="00D21D35" w:rsidP="00D21D35">
            <w:pPr>
              <w:spacing w:before="60" w:after="60" w:line="240" w:lineRule="auto"/>
              <w:rPr>
                <w:b/>
                <w:sz w:val="20"/>
                <w:szCs w:val="20"/>
              </w:rPr>
            </w:pPr>
            <w:r>
              <w:rPr>
                <w:sz w:val="20"/>
                <w:szCs w:val="20"/>
              </w:rPr>
              <w:t>Darla</w:t>
            </w:r>
            <w:r w:rsidRPr="002D7217">
              <w:rPr>
                <w:sz w:val="20"/>
                <w:szCs w:val="20"/>
              </w:rPr>
              <w:t xml:space="preserve"> is an independent problem solver who is successful at visualizing problems from many different perspectives.  </w:t>
            </w:r>
            <w:r>
              <w:rPr>
                <w:sz w:val="20"/>
                <w:szCs w:val="20"/>
              </w:rPr>
              <w:t>Darla</w:t>
            </w:r>
            <w:r w:rsidRPr="002D7217">
              <w:rPr>
                <w:sz w:val="20"/>
                <w:szCs w:val="20"/>
              </w:rPr>
              <w:t xml:space="preserve"> </w:t>
            </w:r>
            <w:r>
              <w:rPr>
                <w:sz w:val="20"/>
                <w:szCs w:val="20"/>
              </w:rPr>
              <w:t>is encouraged to</w:t>
            </w:r>
            <w:r w:rsidRPr="002D7217">
              <w:rPr>
                <w:sz w:val="20"/>
                <w:szCs w:val="20"/>
              </w:rPr>
              <w:t xml:space="preserve"> </w:t>
            </w:r>
            <w:r>
              <w:rPr>
                <w:sz w:val="20"/>
                <w:szCs w:val="20"/>
              </w:rPr>
              <w:t xml:space="preserve">further </w:t>
            </w:r>
            <w:r w:rsidRPr="002D7217">
              <w:rPr>
                <w:sz w:val="20"/>
                <w:szCs w:val="20"/>
              </w:rPr>
              <w:t xml:space="preserve">expand her problem-solving skills </w:t>
            </w:r>
            <w:r>
              <w:rPr>
                <w:sz w:val="20"/>
                <w:szCs w:val="20"/>
              </w:rPr>
              <w:t>by taking opportunities t</w:t>
            </w:r>
            <w:r w:rsidRPr="002D7217">
              <w:rPr>
                <w:sz w:val="20"/>
                <w:szCs w:val="20"/>
              </w:rPr>
              <w:t>o group problem solv</w:t>
            </w:r>
            <w:r>
              <w:rPr>
                <w:sz w:val="20"/>
                <w:szCs w:val="20"/>
              </w:rPr>
              <w:t>e</w:t>
            </w:r>
            <w:r w:rsidRPr="002D7217">
              <w:rPr>
                <w:sz w:val="20"/>
                <w:szCs w:val="20"/>
              </w:rPr>
              <w:t xml:space="preserve"> as this </w:t>
            </w:r>
            <w:r>
              <w:rPr>
                <w:sz w:val="20"/>
                <w:szCs w:val="20"/>
              </w:rPr>
              <w:t>would</w:t>
            </w:r>
            <w:r w:rsidRPr="002D7217">
              <w:rPr>
                <w:sz w:val="20"/>
                <w:szCs w:val="20"/>
              </w:rPr>
              <w:t xml:space="preserve"> </w:t>
            </w:r>
            <w:r>
              <w:rPr>
                <w:sz w:val="20"/>
                <w:szCs w:val="20"/>
              </w:rPr>
              <w:t>engage her in</w:t>
            </w:r>
            <w:r w:rsidRPr="002D7217">
              <w:rPr>
                <w:sz w:val="20"/>
                <w:szCs w:val="20"/>
              </w:rPr>
              <w:t xml:space="preserve"> even more </w:t>
            </w:r>
            <w:r>
              <w:rPr>
                <w:sz w:val="20"/>
                <w:szCs w:val="20"/>
              </w:rPr>
              <w:t>approaches to</w:t>
            </w:r>
            <w:r w:rsidRPr="002D7217">
              <w:rPr>
                <w:sz w:val="20"/>
                <w:szCs w:val="20"/>
              </w:rPr>
              <w:t xml:space="preserve"> solving mathematical problems.  </w:t>
            </w:r>
          </w:p>
        </w:tc>
      </w:tr>
      <w:tr w:rsidR="00902818" w:rsidRPr="000262F6" w14:paraId="34E5BFC3" w14:textId="77777777" w:rsidTr="00902818">
        <w:trPr>
          <w:trHeight w:val="397"/>
        </w:trPr>
        <w:tc>
          <w:tcPr>
            <w:tcW w:w="11194" w:type="dxa"/>
            <w:gridSpan w:val="6"/>
            <w:tcBorders>
              <w:left w:val="nil"/>
              <w:bottom w:val="single" w:sz="4" w:space="0" w:color="000000"/>
              <w:right w:val="nil"/>
            </w:tcBorders>
            <w:shd w:val="clear" w:color="auto" w:fill="auto"/>
            <w:vAlign w:val="center"/>
          </w:tcPr>
          <w:p w14:paraId="0266981A" w14:textId="77777777" w:rsidR="00902818" w:rsidRDefault="00902818" w:rsidP="00D21D35">
            <w:pPr>
              <w:spacing w:before="60" w:after="60" w:line="240" w:lineRule="auto"/>
              <w:rPr>
                <w:sz w:val="20"/>
                <w:szCs w:val="20"/>
              </w:rPr>
            </w:pPr>
          </w:p>
        </w:tc>
      </w:tr>
      <w:tr w:rsidR="00902818" w:rsidRPr="000262F6" w14:paraId="058BCCBA" w14:textId="77777777" w:rsidTr="00902818">
        <w:trPr>
          <w:trHeight w:val="397"/>
        </w:trPr>
        <w:tc>
          <w:tcPr>
            <w:tcW w:w="5597" w:type="dxa"/>
            <w:gridSpan w:val="4"/>
            <w:tcBorders>
              <w:bottom w:val="single" w:sz="4" w:space="0" w:color="000000"/>
            </w:tcBorders>
            <w:shd w:val="clear" w:color="auto" w:fill="F2F2F2" w:themeFill="background1" w:themeFillShade="F2"/>
            <w:vAlign w:val="center"/>
          </w:tcPr>
          <w:p w14:paraId="649147E5" w14:textId="2C937983" w:rsidR="00902818" w:rsidRDefault="00902818" w:rsidP="00D21D35">
            <w:pPr>
              <w:spacing w:before="60" w:after="60" w:line="240" w:lineRule="auto"/>
              <w:rPr>
                <w:sz w:val="20"/>
                <w:szCs w:val="20"/>
              </w:rPr>
            </w:pPr>
            <w:r>
              <w:rPr>
                <w:b/>
                <w:color w:val="000000"/>
                <w:sz w:val="20"/>
                <w:szCs w:val="20"/>
              </w:rPr>
              <w:t>O</w:t>
            </w:r>
            <w:r w:rsidRPr="000262F6">
              <w:rPr>
                <w:b/>
                <w:color w:val="000000"/>
                <w:sz w:val="20"/>
                <w:szCs w:val="20"/>
              </w:rPr>
              <w:t xml:space="preserve">verall Proficiency:  </w:t>
            </w:r>
            <w:r>
              <w:rPr>
                <w:color w:val="000000"/>
                <w:sz w:val="20"/>
                <w:szCs w:val="20"/>
              </w:rPr>
              <w:t>PROFICIENT</w:t>
            </w:r>
          </w:p>
        </w:tc>
        <w:tc>
          <w:tcPr>
            <w:tcW w:w="5597" w:type="dxa"/>
            <w:gridSpan w:val="2"/>
            <w:tcBorders>
              <w:bottom w:val="single" w:sz="4" w:space="0" w:color="000000"/>
            </w:tcBorders>
            <w:shd w:val="clear" w:color="auto" w:fill="F2F2F2" w:themeFill="background1" w:themeFillShade="F2"/>
            <w:vAlign w:val="center"/>
          </w:tcPr>
          <w:p w14:paraId="7B1C3E37" w14:textId="32CD4162" w:rsidR="00902818" w:rsidRDefault="00902818" w:rsidP="00D21D35">
            <w:pPr>
              <w:spacing w:before="60" w:after="60" w:line="240" w:lineRule="auto"/>
              <w:rPr>
                <w:sz w:val="20"/>
                <w:szCs w:val="20"/>
              </w:rPr>
            </w:pPr>
            <w:r>
              <w:rPr>
                <w:b/>
                <w:color w:val="000000"/>
                <w:sz w:val="20"/>
                <w:szCs w:val="20"/>
              </w:rPr>
              <w:t>Percentage Grade</w:t>
            </w:r>
            <w:r w:rsidRPr="000262F6">
              <w:rPr>
                <w:b/>
                <w:color w:val="000000"/>
                <w:sz w:val="20"/>
                <w:szCs w:val="20"/>
              </w:rPr>
              <w:t xml:space="preserve">:  </w:t>
            </w:r>
            <w:r>
              <w:rPr>
                <w:color w:val="000000"/>
                <w:sz w:val="20"/>
                <w:szCs w:val="20"/>
              </w:rPr>
              <w:t>81%</w:t>
            </w:r>
          </w:p>
        </w:tc>
      </w:tr>
      <w:tr w:rsidR="00902818" w:rsidRPr="000262F6" w14:paraId="702BE986" w14:textId="77777777" w:rsidTr="00902818">
        <w:trPr>
          <w:trHeight w:val="397"/>
        </w:trPr>
        <w:tc>
          <w:tcPr>
            <w:tcW w:w="11194" w:type="dxa"/>
            <w:gridSpan w:val="6"/>
            <w:tcBorders>
              <w:left w:val="nil"/>
              <w:bottom w:val="single" w:sz="4" w:space="0" w:color="000000"/>
              <w:right w:val="nil"/>
            </w:tcBorders>
            <w:shd w:val="clear" w:color="auto" w:fill="auto"/>
            <w:vAlign w:val="center"/>
          </w:tcPr>
          <w:p w14:paraId="45D7502F" w14:textId="77777777" w:rsidR="00902818" w:rsidRDefault="00902818" w:rsidP="00D21D35">
            <w:pPr>
              <w:spacing w:before="60" w:after="60" w:line="240" w:lineRule="auto"/>
              <w:rPr>
                <w:sz w:val="20"/>
                <w:szCs w:val="20"/>
              </w:rPr>
            </w:pPr>
          </w:p>
        </w:tc>
      </w:tr>
      <w:tr w:rsidR="00902818" w:rsidRPr="000262F6" w14:paraId="3DF3F517" w14:textId="77777777" w:rsidTr="00902818">
        <w:trPr>
          <w:trHeight w:val="397"/>
        </w:trPr>
        <w:tc>
          <w:tcPr>
            <w:tcW w:w="2830" w:type="dxa"/>
            <w:tcBorders>
              <w:bottom w:val="single" w:sz="4" w:space="0" w:color="000000"/>
            </w:tcBorders>
            <w:shd w:val="clear" w:color="auto" w:fill="F2F2F2" w:themeFill="background1" w:themeFillShade="F2"/>
            <w:vAlign w:val="center"/>
          </w:tcPr>
          <w:p w14:paraId="0A23DA78" w14:textId="6236CA99" w:rsidR="00902818" w:rsidRDefault="00902818" w:rsidP="00D21D35">
            <w:pPr>
              <w:spacing w:before="60" w:after="60" w:line="240" w:lineRule="auto"/>
              <w:rPr>
                <w:sz w:val="20"/>
                <w:szCs w:val="20"/>
              </w:rPr>
            </w:pPr>
            <w:r w:rsidRPr="000262F6">
              <w:rPr>
                <w:b/>
                <w:color w:val="000000"/>
                <w:sz w:val="20"/>
                <w:szCs w:val="20"/>
              </w:rPr>
              <w:t>Teacher‘s Signature:</w:t>
            </w:r>
          </w:p>
        </w:tc>
        <w:tc>
          <w:tcPr>
            <w:tcW w:w="8364" w:type="dxa"/>
            <w:gridSpan w:val="5"/>
            <w:tcBorders>
              <w:bottom w:val="single" w:sz="4" w:space="0" w:color="000000"/>
            </w:tcBorders>
            <w:shd w:val="clear" w:color="auto" w:fill="auto"/>
            <w:vAlign w:val="center"/>
          </w:tcPr>
          <w:p w14:paraId="2EEFBB5F" w14:textId="48E812BE" w:rsidR="00902818" w:rsidRDefault="00902818" w:rsidP="00D21D35">
            <w:pPr>
              <w:spacing w:before="60" w:after="60" w:line="240" w:lineRule="auto"/>
              <w:rPr>
                <w:sz w:val="20"/>
                <w:szCs w:val="20"/>
              </w:rPr>
            </w:pPr>
          </w:p>
        </w:tc>
      </w:tr>
    </w:tbl>
    <w:p w14:paraId="5344C35F" w14:textId="461AD94C" w:rsidR="00390181" w:rsidRPr="000262F6" w:rsidRDefault="00390181">
      <w:pPr>
        <w:rPr>
          <w:sz w:val="20"/>
          <w:szCs w:val="20"/>
        </w:rPr>
      </w:pPr>
    </w:p>
    <w:p w14:paraId="491B2258" w14:textId="44FE12F0" w:rsidR="009E709A" w:rsidRPr="000262F6" w:rsidRDefault="009E709A">
      <w:pPr>
        <w:rPr>
          <w:sz w:val="20"/>
          <w:szCs w:val="20"/>
        </w:rPr>
      </w:pPr>
    </w:p>
    <w:p w14:paraId="2F8237EF" w14:textId="5CFAE9BD" w:rsidR="00FE0974" w:rsidRPr="000262F6" w:rsidRDefault="00FE0974" w:rsidP="006B0CE0">
      <w:pPr>
        <w:rPr>
          <w:sz w:val="20"/>
          <w:szCs w:val="20"/>
        </w:rPr>
      </w:pPr>
    </w:p>
    <w:sectPr w:rsidR="00FE0974" w:rsidRPr="000262F6" w:rsidSect="00C75AF1">
      <w:headerReference w:type="even" r:id="rId7"/>
      <w:headerReference w:type="default" r:id="rId8"/>
      <w:footerReference w:type="even" r:id="rId9"/>
      <w:footerReference w:type="default" r:id="rId10"/>
      <w:headerReference w:type="first" r:id="rId11"/>
      <w:footerReference w:type="first" r:id="rId12"/>
      <w:pgSz w:w="12240" w:h="15840"/>
      <w:pgMar w:top="851"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CD84" w14:textId="77777777" w:rsidR="00457F3F" w:rsidRDefault="00457F3F" w:rsidP="00F01A6F">
      <w:pPr>
        <w:spacing w:after="0" w:line="240" w:lineRule="auto"/>
      </w:pPr>
      <w:r>
        <w:separator/>
      </w:r>
    </w:p>
  </w:endnote>
  <w:endnote w:type="continuationSeparator" w:id="0">
    <w:p w14:paraId="32B8FF24" w14:textId="77777777" w:rsidR="00457F3F" w:rsidRDefault="00457F3F"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7AAC" w14:textId="77777777" w:rsidR="004A76CE" w:rsidRDefault="004A7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2796" w14:textId="77777777" w:rsidR="00457F3F" w:rsidRDefault="00457F3F" w:rsidP="00F01A6F">
      <w:pPr>
        <w:spacing w:after="0" w:line="240" w:lineRule="auto"/>
      </w:pPr>
      <w:r>
        <w:separator/>
      </w:r>
    </w:p>
  </w:footnote>
  <w:footnote w:type="continuationSeparator" w:id="0">
    <w:p w14:paraId="58697CAD" w14:textId="77777777" w:rsidR="00457F3F" w:rsidRDefault="00457F3F"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4CAE" w14:textId="7FCD308C" w:rsidR="00C75AF1" w:rsidRDefault="00457F3F">
    <w:pPr>
      <w:pStyle w:val="Header"/>
    </w:pPr>
    <w:r>
      <w:rPr>
        <w:noProof/>
      </w:rPr>
      <w:pict w14:anchorId="7DCC7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21659" o:spid="_x0000_s2051" type="#_x0000_t136" alt="" style="position:absolute;margin-left:0;margin-top:0;width:626.35pt;height:156.55pt;rotation:315;z-index:-251650560;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6EDC" w14:textId="341ECACF" w:rsidR="003B20EA" w:rsidRPr="00687DDD" w:rsidRDefault="00457F3F" w:rsidP="003B20EA">
    <w:pPr>
      <w:pStyle w:val="Header"/>
      <w:rPr>
        <w:rFonts w:cs="Arial"/>
        <w:b/>
        <w:noProof/>
        <w:sz w:val="24"/>
        <w:szCs w:val="24"/>
        <w:lang w:val="en-CA"/>
      </w:rPr>
    </w:pPr>
    <w:r>
      <w:rPr>
        <w:noProof/>
      </w:rPr>
      <w:pict w14:anchorId="1C573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21660" o:spid="_x0000_s2050" type="#_x0000_t136" alt="" style="position:absolute;margin-left:0;margin-top:0;width:626.35pt;height:156.55pt;rotation:315;z-index:-251646464;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v:shape>
      </w:pict>
    </w:r>
    <w:r w:rsidR="003B20EA" w:rsidRPr="00DC42F2">
      <w:rPr>
        <w:rFonts w:cs="Arial"/>
        <w:b/>
        <w:noProof/>
        <w:sz w:val="20"/>
        <w:szCs w:val="20"/>
        <w:lang w:val="en-CA"/>
      </w:rPr>
      <w:drawing>
        <wp:anchor distT="0" distB="0" distL="114300" distR="114300" simplePos="0" relativeHeight="251657728" behindDoc="0" locked="0" layoutInCell="1" allowOverlap="1" wp14:anchorId="33A29194" wp14:editId="6B92F1F8">
          <wp:simplePos x="0" y="0"/>
          <wp:positionH relativeFrom="margin">
            <wp:posOffset>5798596</wp:posOffset>
          </wp:positionH>
          <wp:positionV relativeFrom="margin">
            <wp:posOffset>-765399</wp:posOffset>
          </wp:positionV>
          <wp:extent cx="1202055" cy="427990"/>
          <wp:effectExtent l="0" t="0" r="4445" b="3810"/>
          <wp:wrapThrough wrapText="bothSides">
            <wp:wrapPolygon edited="0">
              <wp:start x="0" y="0"/>
              <wp:lineTo x="0" y="21151"/>
              <wp:lineTo x="21452" y="21151"/>
              <wp:lineTo x="214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3B20EA">
      <w:rPr>
        <w:rFonts w:cs="Arial"/>
        <w:b/>
        <w:sz w:val="24"/>
        <w:szCs w:val="24"/>
        <w:lang w:val="en-CA"/>
      </w:rPr>
      <w:t>English First Peoples Writing 10</w:t>
    </w:r>
    <w:r w:rsidR="003B20EA" w:rsidRPr="00687DDD">
      <w:rPr>
        <w:rFonts w:cs="Arial"/>
        <w:b/>
        <w:sz w:val="24"/>
        <w:szCs w:val="24"/>
        <w:lang w:val="en-CA"/>
      </w:rPr>
      <w:t xml:space="preserve"> </w:t>
    </w:r>
    <w:r w:rsidR="003B20EA">
      <w:rPr>
        <w:rFonts w:cs="Arial"/>
        <w:b/>
        <w:sz w:val="24"/>
        <w:szCs w:val="24"/>
        <w:lang w:val="en-CA"/>
      </w:rPr>
      <w:t>Final Written Report</w:t>
    </w:r>
    <w:r w:rsidR="003B20EA" w:rsidRPr="00687DDD">
      <w:rPr>
        <w:rFonts w:cs="Arial"/>
        <w:b/>
        <w:sz w:val="24"/>
        <w:szCs w:val="24"/>
        <w:lang w:val="en-CA"/>
      </w:rPr>
      <w:t xml:space="preserve"> 2019-2</w:t>
    </w:r>
    <w:r w:rsidR="003B20EA">
      <w:rPr>
        <w:rFonts w:cs="Arial"/>
        <w:b/>
        <w:sz w:val="24"/>
        <w:szCs w:val="24"/>
        <w:lang w:val="en-CA"/>
      </w:rPr>
      <w:t>02</w:t>
    </w:r>
    <w:r w:rsidR="003B20EA" w:rsidRPr="00687DDD">
      <w:rPr>
        <w:rFonts w:cs="Arial"/>
        <w:b/>
        <w:sz w:val="24"/>
        <w:szCs w:val="24"/>
        <w:lang w:val="en-CA"/>
      </w:rPr>
      <w:t>0</w:t>
    </w:r>
    <w:r w:rsidR="003B20EA" w:rsidRPr="00687DDD">
      <w:rPr>
        <w:rFonts w:cs="Arial"/>
        <w:b/>
        <w:noProof/>
        <w:sz w:val="24"/>
        <w:szCs w:val="24"/>
        <w:lang w:val="en-CA"/>
      </w:rPr>
      <w:t xml:space="preserve"> </w:t>
    </w:r>
  </w:p>
  <w:p w14:paraId="340EB781" w14:textId="77777777" w:rsidR="003B20EA" w:rsidRPr="00AD59A4" w:rsidRDefault="003B20EA" w:rsidP="003B20EA">
    <w:pPr>
      <w:pStyle w:val="Header"/>
      <w:rPr>
        <w:rFonts w:cs="Arial"/>
        <w:b/>
        <w:sz w:val="16"/>
        <w:szCs w:val="16"/>
        <w:lang w:val="en-CA"/>
      </w:rPr>
    </w:pPr>
    <w:r w:rsidRPr="00B441DF">
      <w:rPr>
        <w:b/>
        <w:color w:val="000000" w:themeColor="text1"/>
        <w:sz w:val="20"/>
        <w:szCs w:val="20"/>
      </w:rPr>
      <w:t>https://curriculum.gov.bc.ca/curriculum/english-language-arts/10/efp-writing</w:t>
    </w:r>
  </w:p>
  <w:p w14:paraId="187254AF" w14:textId="5D0EA71C" w:rsidR="00C75AF1" w:rsidRPr="00AD59A4" w:rsidRDefault="00C75AF1" w:rsidP="00C75AF1">
    <w:pPr>
      <w:pStyle w:val="Header"/>
      <w:rPr>
        <w:rFonts w:cs="Arial"/>
        <w:b/>
        <w:sz w:val="16"/>
        <w:szCs w:val="16"/>
        <w:lang w:val="en-CA"/>
      </w:rPr>
    </w:pPr>
    <w:r w:rsidRPr="00AD59A4">
      <w:rPr>
        <w:rFonts w:cs="Arial"/>
        <w:b/>
        <w:noProof/>
        <w:sz w:val="16"/>
        <w:szCs w:val="16"/>
        <w:lang w:val="en-CA"/>
      </w:rPr>
      <w:t xml:space="preserve">     </w:t>
    </w:r>
  </w:p>
  <w:p w14:paraId="3DA76A4D" w14:textId="5A47EDEA" w:rsidR="00C75AF1" w:rsidRDefault="00C75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EB45" w14:textId="07C46BC8" w:rsidR="00AD59A4" w:rsidRPr="00687DDD" w:rsidRDefault="00457F3F" w:rsidP="00DC42F2">
    <w:pPr>
      <w:pStyle w:val="Header"/>
      <w:rPr>
        <w:rFonts w:cs="Arial"/>
        <w:b/>
        <w:noProof/>
        <w:sz w:val="24"/>
        <w:szCs w:val="24"/>
        <w:lang w:val="en-CA"/>
      </w:rPr>
    </w:pPr>
    <w:r>
      <w:rPr>
        <w:noProof/>
      </w:rPr>
      <w:pict w14:anchorId="15678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21658" o:spid="_x0000_s2049" type="#_x0000_t136" alt="" style="position:absolute;margin-left:0;margin-top:0;width:626.35pt;height:156.55pt;rotation:315;z-index:-251654656;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v:shape>
      </w:pict>
    </w:r>
    <w:r w:rsidR="00AD59A4" w:rsidRPr="00C619C4">
      <w:rPr>
        <w:rFonts w:cs="Arial"/>
        <w:b/>
        <w:noProof/>
        <w:sz w:val="24"/>
        <w:szCs w:val="24"/>
        <w:lang w:val="en-CA"/>
      </w:rPr>
      <w:drawing>
        <wp:anchor distT="0" distB="0" distL="114300" distR="114300" simplePos="0" relativeHeight="251656704" behindDoc="0" locked="0" layoutInCell="1" allowOverlap="1" wp14:anchorId="4669124F" wp14:editId="0F4F27BE">
          <wp:simplePos x="0" y="0"/>
          <wp:positionH relativeFrom="margin">
            <wp:posOffset>5982335</wp:posOffset>
          </wp:positionH>
          <wp:positionV relativeFrom="margin">
            <wp:posOffset>-430318</wp:posOffset>
          </wp:positionV>
          <wp:extent cx="1202055" cy="427990"/>
          <wp:effectExtent l="0" t="0" r="444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C619C4" w:rsidRPr="00C619C4">
      <w:rPr>
        <w:rFonts w:ascii="Nunito Sans" w:hAnsi="Nunito Sans"/>
        <w:b/>
        <w:sz w:val="24"/>
        <w:szCs w:val="24"/>
        <w:lang w:val="en-CA"/>
      </w:rPr>
      <w:t xml:space="preserve">Foundations and Pre-Calculus Mathematics </w:t>
    </w:r>
    <w:r w:rsidR="00C619C4">
      <w:rPr>
        <w:rFonts w:ascii="Nunito Sans" w:hAnsi="Nunito Sans"/>
        <w:b/>
        <w:sz w:val="24"/>
        <w:szCs w:val="24"/>
        <w:lang w:val="en-CA"/>
      </w:rPr>
      <w:t>1</w:t>
    </w:r>
    <w:r w:rsidR="00B441DF" w:rsidRPr="00C619C4">
      <w:rPr>
        <w:rFonts w:cs="Arial"/>
        <w:b/>
        <w:sz w:val="24"/>
        <w:szCs w:val="24"/>
        <w:lang w:val="en-CA"/>
      </w:rPr>
      <w:t>0</w:t>
    </w:r>
    <w:r w:rsidR="00DC42F2" w:rsidRPr="00C619C4">
      <w:rPr>
        <w:rFonts w:cs="Arial"/>
        <w:b/>
        <w:sz w:val="24"/>
        <w:szCs w:val="24"/>
        <w:lang w:val="en-CA"/>
      </w:rPr>
      <w:t xml:space="preserve"> </w:t>
    </w:r>
    <w:r w:rsidR="00102C0C" w:rsidRPr="00C619C4">
      <w:rPr>
        <w:rFonts w:cs="Arial"/>
        <w:b/>
        <w:sz w:val="24"/>
        <w:szCs w:val="24"/>
        <w:lang w:val="en-CA"/>
      </w:rPr>
      <w:t>Final Written Report</w:t>
    </w:r>
    <w:r w:rsidR="00DC42F2" w:rsidRPr="00687DDD">
      <w:rPr>
        <w:rFonts w:cs="Arial"/>
        <w:b/>
        <w:sz w:val="24"/>
        <w:szCs w:val="24"/>
        <w:lang w:val="en-CA"/>
      </w:rPr>
      <w:t xml:space="preserve"> 201</w:t>
    </w:r>
    <w:r w:rsidR="00E0024A" w:rsidRPr="00687DDD">
      <w:rPr>
        <w:rFonts w:cs="Arial"/>
        <w:b/>
        <w:sz w:val="24"/>
        <w:szCs w:val="24"/>
        <w:lang w:val="en-CA"/>
      </w:rPr>
      <w:t>9-2</w:t>
    </w:r>
    <w:r w:rsidR="00061540">
      <w:rPr>
        <w:rFonts w:cs="Arial"/>
        <w:b/>
        <w:sz w:val="24"/>
        <w:szCs w:val="24"/>
        <w:lang w:val="en-CA"/>
      </w:rPr>
      <w:t>02</w:t>
    </w:r>
    <w:r w:rsidR="00E0024A" w:rsidRPr="00687DDD">
      <w:rPr>
        <w:rFonts w:cs="Arial"/>
        <w:b/>
        <w:sz w:val="24"/>
        <w:szCs w:val="24"/>
        <w:lang w:val="en-CA"/>
      </w:rPr>
      <w:t>0</w:t>
    </w:r>
    <w:r w:rsidR="00DC42F2" w:rsidRPr="00687DDD">
      <w:rPr>
        <w:rFonts w:cs="Arial"/>
        <w:b/>
        <w:noProof/>
        <w:sz w:val="24"/>
        <w:szCs w:val="24"/>
        <w:lang w:val="en-CA"/>
      </w:rPr>
      <w:t xml:space="preserve"> </w:t>
    </w:r>
  </w:p>
  <w:p w14:paraId="47F37A22" w14:textId="77777777" w:rsidR="00902818" w:rsidRPr="002D7217" w:rsidRDefault="00902818" w:rsidP="00902818">
    <w:pPr>
      <w:pStyle w:val="TableParagraph"/>
      <w:tabs>
        <w:tab w:val="left" w:pos="1573"/>
      </w:tabs>
      <w:spacing w:before="40" w:after="40"/>
      <w:rPr>
        <w:rFonts w:asciiTheme="minorHAnsi" w:hAnsiTheme="minorHAnsi"/>
        <w:sz w:val="20"/>
        <w:szCs w:val="20"/>
      </w:rPr>
    </w:pPr>
    <w:r w:rsidRPr="002D7217">
      <w:rPr>
        <w:rFonts w:asciiTheme="minorHAnsi" w:hAnsiTheme="minorHAnsi"/>
        <w:sz w:val="20"/>
        <w:szCs w:val="20"/>
      </w:rPr>
      <w:t>https://curriculum.gov.bc.ca/curriculum/mathematics/10/courses</w:t>
    </w:r>
  </w:p>
  <w:p w14:paraId="5174148F" w14:textId="209324B2" w:rsidR="00DC42F2" w:rsidRPr="00902818" w:rsidRDefault="00DC42F2" w:rsidP="00902818">
    <w:pPr>
      <w:pStyle w:val="Head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262F6"/>
    <w:rsid w:val="0003169C"/>
    <w:rsid w:val="00052331"/>
    <w:rsid w:val="000553D4"/>
    <w:rsid w:val="000560B0"/>
    <w:rsid w:val="00056BEE"/>
    <w:rsid w:val="00061540"/>
    <w:rsid w:val="00071BFC"/>
    <w:rsid w:val="00072FB9"/>
    <w:rsid w:val="00074520"/>
    <w:rsid w:val="00081B04"/>
    <w:rsid w:val="00085400"/>
    <w:rsid w:val="000868F9"/>
    <w:rsid w:val="000923C0"/>
    <w:rsid w:val="00095809"/>
    <w:rsid w:val="00096016"/>
    <w:rsid w:val="000A3093"/>
    <w:rsid w:val="000A6750"/>
    <w:rsid w:val="000A6A0A"/>
    <w:rsid w:val="000B4181"/>
    <w:rsid w:val="000C5E49"/>
    <w:rsid w:val="000D6C92"/>
    <w:rsid w:val="000E2709"/>
    <w:rsid w:val="000E554E"/>
    <w:rsid w:val="00102C0C"/>
    <w:rsid w:val="00117368"/>
    <w:rsid w:val="00120EA5"/>
    <w:rsid w:val="00121A35"/>
    <w:rsid w:val="00141D78"/>
    <w:rsid w:val="00146582"/>
    <w:rsid w:val="001530D7"/>
    <w:rsid w:val="00155C5A"/>
    <w:rsid w:val="001714C2"/>
    <w:rsid w:val="00181C16"/>
    <w:rsid w:val="00182177"/>
    <w:rsid w:val="00184B72"/>
    <w:rsid w:val="0018525D"/>
    <w:rsid w:val="001933D2"/>
    <w:rsid w:val="00195C01"/>
    <w:rsid w:val="00196D4D"/>
    <w:rsid w:val="001C2B92"/>
    <w:rsid w:val="001C4174"/>
    <w:rsid w:val="001C4192"/>
    <w:rsid w:val="001C5675"/>
    <w:rsid w:val="001D1A48"/>
    <w:rsid w:val="001D3033"/>
    <w:rsid w:val="001D5B41"/>
    <w:rsid w:val="001E3FF8"/>
    <w:rsid w:val="001E684F"/>
    <w:rsid w:val="001E7F39"/>
    <w:rsid w:val="001F0FE2"/>
    <w:rsid w:val="001F1D17"/>
    <w:rsid w:val="00200398"/>
    <w:rsid w:val="00204CAA"/>
    <w:rsid w:val="0024104D"/>
    <w:rsid w:val="00242F8F"/>
    <w:rsid w:val="0024743E"/>
    <w:rsid w:val="002541AC"/>
    <w:rsid w:val="00261412"/>
    <w:rsid w:val="00262B49"/>
    <w:rsid w:val="00263324"/>
    <w:rsid w:val="00266CD9"/>
    <w:rsid w:val="0028576E"/>
    <w:rsid w:val="00285B41"/>
    <w:rsid w:val="002871AA"/>
    <w:rsid w:val="002A21DF"/>
    <w:rsid w:val="002A3F3E"/>
    <w:rsid w:val="002A5471"/>
    <w:rsid w:val="002A561D"/>
    <w:rsid w:val="002C13F0"/>
    <w:rsid w:val="002D2CCD"/>
    <w:rsid w:val="002E2028"/>
    <w:rsid w:val="00314937"/>
    <w:rsid w:val="00317949"/>
    <w:rsid w:val="00330F17"/>
    <w:rsid w:val="00331EC6"/>
    <w:rsid w:val="0034529E"/>
    <w:rsid w:val="00354936"/>
    <w:rsid w:val="00363561"/>
    <w:rsid w:val="00370844"/>
    <w:rsid w:val="00380449"/>
    <w:rsid w:val="003863D8"/>
    <w:rsid w:val="0039009B"/>
    <w:rsid w:val="00390181"/>
    <w:rsid w:val="0039148F"/>
    <w:rsid w:val="00396F8F"/>
    <w:rsid w:val="003A07A6"/>
    <w:rsid w:val="003A1EB5"/>
    <w:rsid w:val="003A4830"/>
    <w:rsid w:val="003A7A80"/>
    <w:rsid w:val="003B20EA"/>
    <w:rsid w:val="003B5308"/>
    <w:rsid w:val="003C6709"/>
    <w:rsid w:val="003E0003"/>
    <w:rsid w:val="003E07FF"/>
    <w:rsid w:val="003E5D99"/>
    <w:rsid w:val="003F5BE9"/>
    <w:rsid w:val="004116EC"/>
    <w:rsid w:val="00421294"/>
    <w:rsid w:val="00427951"/>
    <w:rsid w:val="00431E34"/>
    <w:rsid w:val="00454A10"/>
    <w:rsid w:val="00457F3F"/>
    <w:rsid w:val="00463BC5"/>
    <w:rsid w:val="004655C6"/>
    <w:rsid w:val="00467D95"/>
    <w:rsid w:val="00470F8C"/>
    <w:rsid w:val="0047606C"/>
    <w:rsid w:val="0047626A"/>
    <w:rsid w:val="0047727F"/>
    <w:rsid w:val="004823C5"/>
    <w:rsid w:val="00482F80"/>
    <w:rsid w:val="00495C3E"/>
    <w:rsid w:val="004977E2"/>
    <w:rsid w:val="004A120C"/>
    <w:rsid w:val="004A1DCD"/>
    <w:rsid w:val="004A33D7"/>
    <w:rsid w:val="004A76CE"/>
    <w:rsid w:val="004B7175"/>
    <w:rsid w:val="004C1396"/>
    <w:rsid w:val="004C1DC7"/>
    <w:rsid w:val="004C568B"/>
    <w:rsid w:val="004D6FC8"/>
    <w:rsid w:val="004E0222"/>
    <w:rsid w:val="004E07EB"/>
    <w:rsid w:val="004E322C"/>
    <w:rsid w:val="004E6E8D"/>
    <w:rsid w:val="00501085"/>
    <w:rsid w:val="00501673"/>
    <w:rsid w:val="005072F0"/>
    <w:rsid w:val="00510449"/>
    <w:rsid w:val="005121C5"/>
    <w:rsid w:val="005361D8"/>
    <w:rsid w:val="0054135E"/>
    <w:rsid w:val="00542B70"/>
    <w:rsid w:val="00561A6E"/>
    <w:rsid w:val="00563792"/>
    <w:rsid w:val="00564D19"/>
    <w:rsid w:val="00565354"/>
    <w:rsid w:val="00587D11"/>
    <w:rsid w:val="00590FAC"/>
    <w:rsid w:val="005948D8"/>
    <w:rsid w:val="005A0ECC"/>
    <w:rsid w:val="005A1ECB"/>
    <w:rsid w:val="005B04C5"/>
    <w:rsid w:val="005B5F29"/>
    <w:rsid w:val="005B6DA5"/>
    <w:rsid w:val="005C5560"/>
    <w:rsid w:val="005D4BB0"/>
    <w:rsid w:val="005D71CD"/>
    <w:rsid w:val="00607C06"/>
    <w:rsid w:val="00611BC2"/>
    <w:rsid w:val="00620ED3"/>
    <w:rsid w:val="0063292C"/>
    <w:rsid w:val="00640A97"/>
    <w:rsid w:val="00643B52"/>
    <w:rsid w:val="00672C7A"/>
    <w:rsid w:val="006748CD"/>
    <w:rsid w:val="00677A4C"/>
    <w:rsid w:val="006803F6"/>
    <w:rsid w:val="006869DD"/>
    <w:rsid w:val="00687DDD"/>
    <w:rsid w:val="00691B5B"/>
    <w:rsid w:val="00694DD1"/>
    <w:rsid w:val="00694DEF"/>
    <w:rsid w:val="006A0389"/>
    <w:rsid w:val="006B0109"/>
    <w:rsid w:val="006B0CE0"/>
    <w:rsid w:val="006B376D"/>
    <w:rsid w:val="006B40C5"/>
    <w:rsid w:val="006B621F"/>
    <w:rsid w:val="006E5CA0"/>
    <w:rsid w:val="006E7D41"/>
    <w:rsid w:val="006F1DE1"/>
    <w:rsid w:val="006F343B"/>
    <w:rsid w:val="006F66BB"/>
    <w:rsid w:val="007021F1"/>
    <w:rsid w:val="00707C52"/>
    <w:rsid w:val="007165FF"/>
    <w:rsid w:val="007260E6"/>
    <w:rsid w:val="00743CBB"/>
    <w:rsid w:val="007464F8"/>
    <w:rsid w:val="007531D9"/>
    <w:rsid w:val="00762ECF"/>
    <w:rsid w:val="007753C6"/>
    <w:rsid w:val="007762F8"/>
    <w:rsid w:val="0077650E"/>
    <w:rsid w:val="007901DD"/>
    <w:rsid w:val="00790A0C"/>
    <w:rsid w:val="00790D9B"/>
    <w:rsid w:val="00795CD5"/>
    <w:rsid w:val="00796861"/>
    <w:rsid w:val="007C1D88"/>
    <w:rsid w:val="007D134F"/>
    <w:rsid w:val="007D7B14"/>
    <w:rsid w:val="007F72F3"/>
    <w:rsid w:val="00813566"/>
    <w:rsid w:val="008228A5"/>
    <w:rsid w:val="00837F91"/>
    <w:rsid w:val="00843D65"/>
    <w:rsid w:val="00854DDA"/>
    <w:rsid w:val="00855C2A"/>
    <w:rsid w:val="00865911"/>
    <w:rsid w:val="00871D87"/>
    <w:rsid w:val="0089113E"/>
    <w:rsid w:val="00892B14"/>
    <w:rsid w:val="008A7221"/>
    <w:rsid w:val="008B042A"/>
    <w:rsid w:val="008B3B38"/>
    <w:rsid w:val="008B5857"/>
    <w:rsid w:val="008B7480"/>
    <w:rsid w:val="008C1289"/>
    <w:rsid w:val="008D5129"/>
    <w:rsid w:val="008D524D"/>
    <w:rsid w:val="008F5A36"/>
    <w:rsid w:val="008F754F"/>
    <w:rsid w:val="00901EA0"/>
    <w:rsid w:val="00902818"/>
    <w:rsid w:val="0090762C"/>
    <w:rsid w:val="00907964"/>
    <w:rsid w:val="00911E4C"/>
    <w:rsid w:val="00915827"/>
    <w:rsid w:val="0092093E"/>
    <w:rsid w:val="00933F71"/>
    <w:rsid w:val="009342E8"/>
    <w:rsid w:val="00934B17"/>
    <w:rsid w:val="00937910"/>
    <w:rsid w:val="00941B45"/>
    <w:rsid w:val="009620CA"/>
    <w:rsid w:val="0096585A"/>
    <w:rsid w:val="00970785"/>
    <w:rsid w:val="00981B53"/>
    <w:rsid w:val="00985AB4"/>
    <w:rsid w:val="009B1133"/>
    <w:rsid w:val="009B3394"/>
    <w:rsid w:val="009B384A"/>
    <w:rsid w:val="009B7274"/>
    <w:rsid w:val="009C35DE"/>
    <w:rsid w:val="009C3DA4"/>
    <w:rsid w:val="009C6A3F"/>
    <w:rsid w:val="009D7C0E"/>
    <w:rsid w:val="009E1515"/>
    <w:rsid w:val="009E709A"/>
    <w:rsid w:val="009F2228"/>
    <w:rsid w:val="00A040C2"/>
    <w:rsid w:val="00A10D0E"/>
    <w:rsid w:val="00A15598"/>
    <w:rsid w:val="00A22CEF"/>
    <w:rsid w:val="00A2644D"/>
    <w:rsid w:val="00A300F3"/>
    <w:rsid w:val="00A4792B"/>
    <w:rsid w:val="00A526BC"/>
    <w:rsid w:val="00A57CB2"/>
    <w:rsid w:val="00A730BB"/>
    <w:rsid w:val="00AB6D1C"/>
    <w:rsid w:val="00AB6E27"/>
    <w:rsid w:val="00AD59A4"/>
    <w:rsid w:val="00AD619D"/>
    <w:rsid w:val="00AE055C"/>
    <w:rsid w:val="00AF6096"/>
    <w:rsid w:val="00AF64C8"/>
    <w:rsid w:val="00AF6862"/>
    <w:rsid w:val="00B042DE"/>
    <w:rsid w:val="00B14D4B"/>
    <w:rsid w:val="00B241FA"/>
    <w:rsid w:val="00B247D9"/>
    <w:rsid w:val="00B3335C"/>
    <w:rsid w:val="00B37D51"/>
    <w:rsid w:val="00B441DF"/>
    <w:rsid w:val="00B478B1"/>
    <w:rsid w:val="00B5272B"/>
    <w:rsid w:val="00B6498D"/>
    <w:rsid w:val="00B72E51"/>
    <w:rsid w:val="00B74442"/>
    <w:rsid w:val="00B80353"/>
    <w:rsid w:val="00BA31BC"/>
    <w:rsid w:val="00BA7E21"/>
    <w:rsid w:val="00BB1688"/>
    <w:rsid w:val="00BB5EB5"/>
    <w:rsid w:val="00BD1C1D"/>
    <w:rsid w:val="00BE3504"/>
    <w:rsid w:val="00C129F1"/>
    <w:rsid w:val="00C132F2"/>
    <w:rsid w:val="00C147AF"/>
    <w:rsid w:val="00C439CA"/>
    <w:rsid w:val="00C51A7C"/>
    <w:rsid w:val="00C52C4F"/>
    <w:rsid w:val="00C619C4"/>
    <w:rsid w:val="00C71895"/>
    <w:rsid w:val="00C75998"/>
    <w:rsid w:val="00C75AF1"/>
    <w:rsid w:val="00C87CF7"/>
    <w:rsid w:val="00C9626A"/>
    <w:rsid w:val="00CA1994"/>
    <w:rsid w:val="00CA79FA"/>
    <w:rsid w:val="00CB7DA6"/>
    <w:rsid w:val="00CC3AD4"/>
    <w:rsid w:val="00CC5A93"/>
    <w:rsid w:val="00CD38AA"/>
    <w:rsid w:val="00CD49CB"/>
    <w:rsid w:val="00CE3CF9"/>
    <w:rsid w:val="00CE4305"/>
    <w:rsid w:val="00CE455E"/>
    <w:rsid w:val="00D11189"/>
    <w:rsid w:val="00D147C6"/>
    <w:rsid w:val="00D21D35"/>
    <w:rsid w:val="00D22017"/>
    <w:rsid w:val="00D227E5"/>
    <w:rsid w:val="00D30530"/>
    <w:rsid w:val="00D36911"/>
    <w:rsid w:val="00D46CEC"/>
    <w:rsid w:val="00D47E15"/>
    <w:rsid w:val="00D517BD"/>
    <w:rsid w:val="00D53043"/>
    <w:rsid w:val="00D706A1"/>
    <w:rsid w:val="00D84B8F"/>
    <w:rsid w:val="00DA0158"/>
    <w:rsid w:val="00DA04CC"/>
    <w:rsid w:val="00DA5AE8"/>
    <w:rsid w:val="00DB5A45"/>
    <w:rsid w:val="00DC2013"/>
    <w:rsid w:val="00DC27CA"/>
    <w:rsid w:val="00DC42F2"/>
    <w:rsid w:val="00DC6AEC"/>
    <w:rsid w:val="00DC78BF"/>
    <w:rsid w:val="00DC7D3B"/>
    <w:rsid w:val="00DD3A7F"/>
    <w:rsid w:val="00DD6918"/>
    <w:rsid w:val="00DE46E8"/>
    <w:rsid w:val="00DE6E3B"/>
    <w:rsid w:val="00DE7AB7"/>
    <w:rsid w:val="00E0024A"/>
    <w:rsid w:val="00E007C0"/>
    <w:rsid w:val="00E013CB"/>
    <w:rsid w:val="00E0591A"/>
    <w:rsid w:val="00E1437C"/>
    <w:rsid w:val="00E358FA"/>
    <w:rsid w:val="00E47F21"/>
    <w:rsid w:val="00E56E3E"/>
    <w:rsid w:val="00E60296"/>
    <w:rsid w:val="00E658A2"/>
    <w:rsid w:val="00E75B0B"/>
    <w:rsid w:val="00E75F3B"/>
    <w:rsid w:val="00EA4B19"/>
    <w:rsid w:val="00EA4EDC"/>
    <w:rsid w:val="00EC626F"/>
    <w:rsid w:val="00ED09B7"/>
    <w:rsid w:val="00EE4319"/>
    <w:rsid w:val="00F00FBF"/>
    <w:rsid w:val="00F01A6F"/>
    <w:rsid w:val="00F01F85"/>
    <w:rsid w:val="00F0385C"/>
    <w:rsid w:val="00F05F84"/>
    <w:rsid w:val="00F0649A"/>
    <w:rsid w:val="00F070AA"/>
    <w:rsid w:val="00F22ECB"/>
    <w:rsid w:val="00F34432"/>
    <w:rsid w:val="00F40805"/>
    <w:rsid w:val="00F42F20"/>
    <w:rsid w:val="00F55510"/>
    <w:rsid w:val="00F64B9B"/>
    <w:rsid w:val="00F71CDA"/>
    <w:rsid w:val="00F71E08"/>
    <w:rsid w:val="00F92200"/>
    <w:rsid w:val="00FA5B94"/>
    <w:rsid w:val="00FA733C"/>
    <w:rsid w:val="00FB0AA4"/>
    <w:rsid w:val="00FB4A61"/>
    <w:rsid w:val="00FC0CE7"/>
    <w:rsid w:val="00FC4C6B"/>
    <w:rsid w:val="00FE0974"/>
    <w:rsid w:val="00FE6E78"/>
    <w:rsid w:val="00FE7BDC"/>
    <w:rsid w:val="00FF30E4"/>
    <w:rsid w:val="00FF4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unhideWhenUsed/>
    <w:rsid w:val="008F754F"/>
    <w:rPr>
      <w:color w:val="0000FF"/>
      <w:u w:val="single"/>
    </w:rPr>
  </w:style>
  <w:style w:type="character" w:styleId="UnresolvedMention">
    <w:name w:val="Unresolved Mention"/>
    <w:basedOn w:val="DefaultParagraphFont"/>
    <w:uiPriority w:val="99"/>
    <w:semiHidden/>
    <w:unhideWhenUsed/>
    <w:rsid w:val="00B4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72</cp:revision>
  <cp:lastPrinted>2018-10-29T02:47:00Z</cp:lastPrinted>
  <dcterms:created xsi:type="dcterms:W3CDTF">2018-12-14T20:34:00Z</dcterms:created>
  <dcterms:modified xsi:type="dcterms:W3CDTF">2019-08-20T03:11:00Z</dcterms:modified>
</cp:coreProperties>
</file>